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33C5B">
      <w:pPr>
        <w:bidi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4C77A9B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tLeas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  <w:t>湿地公园户外拓展训练基地建设及合作运营初审评审标准</w:t>
      </w:r>
    </w:p>
    <w:tbl>
      <w:tblPr>
        <w:tblStyle w:val="3"/>
        <w:tblW w:w="87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769"/>
        <w:gridCol w:w="6900"/>
      </w:tblGrid>
      <w:tr w14:paraId="1F815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06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FF28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10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评分内容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848D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10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分值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D61C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10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分值评分标准</w:t>
            </w:r>
          </w:p>
        </w:tc>
      </w:tr>
      <w:tr w14:paraId="05361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97EB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10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项目设计方案合理性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A157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10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30分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A88B3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10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1.建设内容完整性：包含至少5条不同难度的林下拓展线路（含低空拓展，高度≤2米）、符合水面情况的绳网迷宫（强度和稳定性达标）、功能完善的户外拓展训练休闲区10分，每缺1项核心内容扣3</w:t>
            </w:r>
            <w:r>
              <w:rPr>
                <w:rFonts w:hint="eastAsia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5分，扣完为止。</w:t>
            </w:r>
          </w:p>
          <w:p w14:paraId="720E2F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10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2.生态保护与景观协调：建设过程最大限度减少生态破坏，设施颜色、造型与周边自然景观协调5分，不符合要求酌情扣1</w:t>
            </w:r>
            <w:r>
              <w:rPr>
                <w:rFonts w:hint="eastAsia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5分。</w:t>
            </w:r>
          </w:p>
          <w:p w14:paraId="18567E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100" w:lineRule="atLeast"/>
              <w:ind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3.科普内容融入：10分，未融入或融入不足酌情扣1</w:t>
            </w:r>
            <w:r>
              <w:rPr>
                <w:rFonts w:hint="eastAsia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5分。</w:t>
            </w:r>
          </w:p>
          <w:p w14:paraId="72ACF60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100" w:lineRule="atLeast"/>
              <w:ind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4.整体设计科学性：能满足不同年龄段、不同体能水平人群需求，功能布局合理5分，设计不合理酌情扣1</w:t>
            </w:r>
            <w:r>
              <w:rPr>
                <w:rFonts w:hint="eastAsia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5分。</w:t>
            </w:r>
          </w:p>
        </w:tc>
      </w:tr>
      <w:tr w14:paraId="75711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0BB5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10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运营能力匹配度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744F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10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20分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3814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10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1.同类项目运营经验：过往运营的户外拓展或游乐文旅项目效果良好（案例中体现运营数据等）10分，有1个优质案例得8</w:t>
            </w:r>
            <w:r>
              <w:rPr>
                <w:rFonts w:hint="eastAsia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10分，有案例但效果一般得4</w:t>
            </w:r>
            <w:r>
              <w:rPr>
                <w:rFonts w:hint="eastAsia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7分，无案例不得分。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2.拟派驻团队资质：团队成员具备相关资历、经验及岗位资质10分，团队全员资质齐全且经验丰富得8</w:t>
            </w:r>
            <w:r>
              <w:rPr>
                <w:rFonts w:hint="eastAsia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10分，部分人员达标得4</w:t>
            </w:r>
            <w:r>
              <w:rPr>
                <w:rFonts w:hint="eastAsia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7分，资质不足得0-3分。</w:t>
            </w:r>
          </w:p>
        </w:tc>
      </w:tr>
      <w:tr w14:paraId="77AE0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DAEA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10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合作方案合规性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524E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10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20分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DB1769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10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1.收入分成方案：明确科技馆分成比例不低于20%10分，符合要求得10分，不符合不得分。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2.合作职责划分：清晰界定科技馆（提供场地、水电等）与合作单位（设计、建设、运营等）的职责5分，职责明确得5分，界定模糊酌情扣1</w:t>
            </w:r>
            <w:r>
              <w:rPr>
                <w:rFonts w:hint="eastAsia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4分。</w:t>
            </w:r>
          </w:p>
          <w:p w14:paraId="5BBD7B6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10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3.项目运营管理方案：项目开放时间、运营方案合理性5分，根据因项目运营科技馆需增加的人员，每增加1人扣1分。</w:t>
            </w:r>
          </w:p>
        </w:tc>
      </w:tr>
      <w:tr w14:paraId="02106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EA20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10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安全运营能力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1F06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10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20分</w:t>
            </w:r>
          </w:p>
        </w:tc>
        <w:tc>
          <w:tcPr>
            <w:tcW w:w="690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7077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10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1.安全标准符合性：器材符合国家相关安全标准，采用高强度、耐腐蚀、环保材料，关键节点设置安全保护装置（安全绳、缓冲垫等）10分，材料或安全装置不达标酌情扣1</w:t>
            </w:r>
            <w:r>
              <w:rPr>
                <w:rFonts w:hint="eastAsia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10分。</w:t>
            </w:r>
          </w:p>
          <w:p w14:paraId="6A188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10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2.安全运行方案：包含完善的安全保障措施、突发事件应急处置流程及保险购买方案10分，方案全面可行得8</w:t>
            </w:r>
            <w:r>
              <w:rPr>
                <w:rFonts w:hint="eastAsia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10分，基本完善得4</w:t>
            </w:r>
            <w:r>
              <w:rPr>
                <w:rFonts w:hint="eastAsia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7分，不完善得0-3分。</w:t>
            </w:r>
          </w:p>
        </w:tc>
      </w:tr>
    </w:tbl>
    <w:p w14:paraId="69D2D03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B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after="0"/>
      <w:ind w:firstLine="0" w:firstLineChars="0"/>
      <w:jc w:val="center"/>
      <w:outlineLvl w:val="0"/>
    </w:pPr>
    <w:rPr>
      <w:rFonts w:hint="eastAsia" w:ascii="Times New Roman" w:hAnsi="Times New Roman" w:eastAsia="方正小标宋_GBK" w:cs="Times New Roman"/>
      <w:b/>
      <w:color w:val="000000" w:themeColor="text1"/>
      <w:kern w:val="44"/>
      <w:sz w:val="44"/>
      <w:szCs w:val="44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2025-08-04T06:24:00Z</dcterms:created>
  <dc:creator>Administrator</dc:creator>
  <cp:lastModifiedBy>堇色半未</cp:lastModifiedBy>
  <dcterms:modified xsi:type="dcterms:W3CDTF">2025-08-04T06:24:10Z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eyJoZGlkIjoiZTdlYmY3MzI4MTgxYjQzYmQyZjkyMmJkYjAxOWM0NzUiLCJ1c2VySWQiOiIxMjA2ODg1NDE1In0=</vt:lpwstr>
  </property>
  <property fmtid="{D5CDD505-2E9C-101B-9397-08002B2CF9AE}" pid="4" name="ICV">
    <vt:lpwstr>8256B33A93B1482AB68966D641F99243_12</vt:lpwstr>
  </property>
</Properties>
</file>