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921B5">
      <w:pPr>
        <w:adjustRightInd w:val="0"/>
        <w:snapToGrid w:val="0"/>
        <w:spacing w:line="240" w:lineRule="auto"/>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附件2</w:t>
      </w:r>
    </w:p>
    <w:p w14:paraId="18B4B4DC">
      <w:pPr>
        <w:pStyle w:val="3"/>
        <w:bidi w:val="0"/>
        <w:rPr>
          <w:rFonts w:hint="default" w:ascii="Times New Roman" w:hAnsi="Times New Roman" w:cs="Times New Roman" w:eastAsiaTheme="minorEastAsia"/>
          <w:sz w:val="36"/>
          <w:szCs w:val="36"/>
          <w:lang w:val="zh-CN"/>
        </w:rPr>
      </w:pPr>
      <w:bookmarkStart w:id="0" w:name="_Toc156580223"/>
      <w:r>
        <w:rPr>
          <w:rFonts w:hint="default" w:ascii="Times New Roman" w:hAnsi="Times New Roman" w:cs="Times New Roman" w:eastAsiaTheme="minorEastAsia"/>
          <w:sz w:val="36"/>
          <w:szCs w:val="36"/>
          <w:lang w:val="zh-CN"/>
        </w:rPr>
        <w:t>评审标准</w:t>
      </w:r>
      <w:bookmarkEnd w:id="0"/>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260"/>
        <w:gridCol w:w="5628"/>
        <w:gridCol w:w="667"/>
      </w:tblGrid>
      <w:tr w14:paraId="6D19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766" w:type="dxa"/>
            <w:gridSpan w:val="2"/>
            <w:vAlign w:val="center"/>
          </w:tcPr>
          <w:p w14:paraId="1260796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评分项目</w:t>
            </w:r>
          </w:p>
        </w:tc>
        <w:tc>
          <w:tcPr>
            <w:tcW w:w="5628" w:type="dxa"/>
            <w:vAlign w:val="center"/>
          </w:tcPr>
          <w:p w14:paraId="6A86111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评分内容</w:t>
            </w:r>
          </w:p>
        </w:tc>
        <w:tc>
          <w:tcPr>
            <w:tcW w:w="667" w:type="dxa"/>
            <w:vAlign w:val="center"/>
          </w:tcPr>
          <w:p w14:paraId="2301FEF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最高得分</w:t>
            </w:r>
          </w:p>
        </w:tc>
      </w:tr>
      <w:tr w14:paraId="721B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0F30646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lang w:val="zh-CN"/>
              </w:rPr>
            </w:pPr>
            <w:r>
              <w:rPr>
                <w:rFonts w:hint="default" w:ascii="Times New Roman" w:hAnsi="Times New Roman" w:eastAsia="仿宋_GB2312" w:cs="Times New Roman"/>
                <w:sz w:val="21"/>
                <w:szCs w:val="21"/>
                <w:lang w:val="zh-CN"/>
              </w:rPr>
              <w:t>价格部分</w:t>
            </w:r>
          </w:p>
          <w:p w14:paraId="22A5649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（40分）</w:t>
            </w:r>
          </w:p>
        </w:tc>
        <w:tc>
          <w:tcPr>
            <w:tcW w:w="1260" w:type="dxa"/>
            <w:vAlign w:val="center"/>
          </w:tcPr>
          <w:p w14:paraId="7FA7FD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谈判报价</w:t>
            </w:r>
          </w:p>
          <w:p w14:paraId="07C661A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（40分）</w:t>
            </w:r>
          </w:p>
        </w:tc>
        <w:tc>
          <w:tcPr>
            <w:tcW w:w="5628" w:type="dxa"/>
            <w:vAlign w:val="center"/>
          </w:tcPr>
          <w:p w14:paraId="3EB452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采用低价优先法计算，即满足</w:t>
            </w:r>
            <w:r>
              <w:rPr>
                <w:rFonts w:hint="default" w:ascii="Times New Roman" w:hAnsi="Times New Roman" w:cs="Times New Roman"/>
                <w:sz w:val="21"/>
                <w:szCs w:val="21"/>
                <w:lang w:val="en-US" w:eastAsia="zh-CN"/>
              </w:rPr>
              <w:t>招募</w:t>
            </w:r>
            <w:r>
              <w:rPr>
                <w:rFonts w:hint="default" w:ascii="Times New Roman" w:hAnsi="Times New Roman" w:eastAsia="仿宋_GB2312" w:cs="Times New Roman"/>
                <w:sz w:val="21"/>
                <w:szCs w:val="21"/>
              </w:rPr>
              <w:t>文件要求且最后评分价最低的为基准价，其价格分为满分。其他单位的价格分按照下列公式计算：报价得分=</w:t>
            </w:r>
            <w:r>
              <w:rPr>
                <w:rFonts w:hint="default" w:ascii="Times New Roman" w:hAnsi="Times New Roman" w:cs="Times New Roman"/>
                <w:sz w:val="21"/>
                <w:szCs w:val="21"/>
                <w:lang w:eastAsia="zh-CN"/>
              </w:rPr>
              <w:t>（</w:t>
            </w:r>
            <w:r>
              <w:rPr>
                <w:rFonts w:hint="default" w:ascii="Times New Roman" w:hAnsi="Times New Roman" w:eastAsia="仿宋_GB2312" w:cs="Times New Roman"/>
                <w:sz w:val="21"/>
                <w:szCs w:val="21"/>
              </w:rPr>
              <w:t>基准价/最后评分价</w:t>
            </w:r>
            <w:r>
              <w:rPr>
                <w:rFonts w:hint="default" w:ascii="Times New Roman" w:hAnsi="Times New Roman" w:cs="Times New Roman"/>
                <w:sz w:val="21"/>
                <w:szCs w:val="21"/>
                <w:lang w:eastAsia="zh-CN"/>
              </w:rPr>
              <w:t>）</w:t>
            </w:r>
            <w:r>
              <w:rPr>
                <w:rFonts w:hint="default" w:ascii="Times New Roman" w:hAnsi="Times New Roman" w:eastAsia="仿宋_GB2312" w:cs="Times New Roman"/>
                <w:sz w:val="21"/>
                <w:szCs w:val="21"/>
              </w:rPr>
              <w:t>×40</w:t>
            </w:r>
            <w:r>
              <w:rPr>
                <w:rFonts w:hint="default" w:ascii="Times New Roman" w:hAnsi="Times New Roman" w:cs="Times New Roman"/>
                <w:sz w:val="21"/>
                <w:szCs w:val="21"/>
                <w:lang w:eastAsia="zh-CN"/>
              </w:rPr>
              <w:t>（</w:t>
            </w:r>
            <w:r>
              <w:rPr>
                <w:rFonts w:hint="default" w:ascii="Times New Roman" w:hAnsi="Times New Roman" w:eastAsia="仿宋_GB2312" w:cs="Times New Roman"/>
                <w:sz w:val="21"/>
                <w:szCs w:val="21"/>
              </w:rPr>
              <w:t>小数点保留两位</w:t>
            </w:r>
            <w:r>
              <w:rPr>
                <w:rFonts w:hint="default" w:ascii="Times New Roman" w:hAnsi="Times New Roman" w:cs="Times New Roman"/>
                <w:sz w:val="21"/>
                <w:szCs w:val="21"/>
                <w:lang w:eastAsia="zh-CN"/>
              </w:rPr>
              <w:t>）</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rPr>
              <w:br w:type="textWrapping"/>
            </w:r>
            <w:r>
              <w:rPr>
                <w:rFonts w:hint="default" w:ascii="Times New Roman" w:hAnsi="Times New Roman" w:eastAsia="仿宋_GB2312" w:cs="Times New Roman"/>
                <w:b/>
                <w:sz w:val="21"/>
                <w:szCs w:val="21"/>
              </w:rPr>
              <w:t>注：本项目按照</w:t>
            </w:r>
            <w:r>
              <w:rPr>
                <w:rFonts w:hint="default" w:ascii="Times New Roman" w:hAnsi="Times New Roman" w:eastAsia="仿宋_GB2312" w:cs="Times New Roman"/>
                <w:b/>
                <w:bCs/>
                <w:kern w:val="0"/>
                <w:sz w:val="21"/>
                <w:szCs w:val="21"/>
              </w:rPr>
              <w:t>成交运营单位向采购人支付的分成进行报价，评分价=1-采购人分成。</w:t>
            </w:r>
          </w:p>
        </w:tc>
        <w:tc>
          <w:tcPr>
            <w:tcW w:w="667" w:type="dxa"/>
            <w:vAlign w:val="center"/>
          </w:tcPr>
          <w:p w14:paraId="202D93D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40</w:t>
            </w:r>
          </w:p>
        </w:tc>
      </w:tr>
      <w:tr w14:paraId="51F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241BE65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商务部分</w:t>
            </w:r>
          </w:p>
          <w:p w14:paraId="34B8924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（10分）</w:t>
            </w:r>
          </w:p>
        </w:tc>
        <w:tc>
          <w:tcPr>
            <w:tcW w:w="1260" w:type="dxa"/>
            <w:vAlign w:val="center"/>
          </w:tcPr>
          <w:p w14:paraId="5DF5FB6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业绩</w:t>
            </w:r>
          </w:p>
          <w:p w14:paraId="6A6D0C5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（10分）</w:t>
            </w:r>
          </w:p>
        </w:tc>
        <w:tc>
          <w:tcPr>
            <w:tcW w:w="5628" w:type="dxa"/>
            <w:vAlign w:val="center"/>
          </w:tcPr>
          <w:p w14:paraId="31371AC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202</w:t>
            </w:r>
            <w:r>
              <w:rPr>
                <w:rFonts w:hint="default" w:ascii="Times New Roman" w:hAnsi="Times New Roman" w:cs="Times New Roman"/>
                <w:bCs/>
                <w:sz w:val="21"/>
                <w:szCs w:val="21"/>
                <w:lang w:val="en-US" w:eastAsia="zh-CN"/>
              </w:rPr>
              <w:t>2</w:t>
            </w:r>
            <w:r>
              <w:rPr>
                <w:rFonts w:hint="default" w:ascii="Times New Roman" w:hAnsi="Times New Roman" w:eastAsia="仿宋_GB2312" w:cs="Times New Roman"/>
                <w:bCs/>
                <w:sz w:val="21"/>
                <w:szCs w:val="21"/>
              </w:rPr>
              <w:t>年1月1日以来（以合同签订时间为准），有承接过与本项目类似的项目业绩资料。类似项目业绩是指展览展品设计制作、展览巡展以及展览展品维护维修工作的业绩，每提供一个业绩得5分，满分10分。</w:t>
            </w:r>
          </w:p>
          <w:p w14:paraId="12A7C21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bCs/>
                <w:sz w:val="21"/>
                <w:szCs w:val="21"/>
              </w:rPr>
              <w:t>注：提供合同复印件并加盖公章，合同需反映以上相关内容，无则不予认可。</w:t>
            </w:r>
          </w:p>
        </w:tc>
        <w:tc>
          <w:tcPr>
            <w:tcW w:w="667" w:type="dxa"/>
            <w:vAlign w:val="center"/>
          </w:tcPr>
          <w:p w14:paraId="1B1AE61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r>
      <w:tr w14:paraId="0F38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6" w:type="dxa"/>
            <w:vMerge w:val="restart"/>
            <w:vAlign w:val="center"/>
          </w:tcPr>
          <w:p w14:paraId="0C728B0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技术部分（50分）</w:t>
            </w:r>
          </w:p>
        </w:tc>
        <w:tc>
          <w:tcPr>
            <w:tcW w:w="1260" w:type="dxa"/>
            <w:vMerge w:val="restart"/>
            <w:vAlign w:val="center"/>
          </w:tcPr>
          <w:p w14:paraId="01212D7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临展方案设计及展厅布局方案（20分）</w:t>
            </w:r>
          </w:p>
        </w:tc>
        <w:tc>
          <w:tcPr>
            <w:tcW w:w="5628" w:type="dxa"/>
            <w:vAlign w:val="center"/>
          </w:tcPr>
          <w:p w14:paraId="24273A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评审小组根据单位提供的临展设计方案的主题思路进行综合打分：</w:t>
            </w:r>
          </w:p>
          <w:p w14:paraId="4716AFB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sz w:val="21"/>
                <w:szCs w:val="21"/>
                <w:lang w:val="en-US" w:eastAsia="zh-CN"/>
              </w:rPr>
              <w:t>1.</w:t>
            </w:r>
            <w:r>
              <w:rPr>
                <w:rFonts w:hint="default" w:ascii="Times New Roman" w:hAnsi="Times New Roman" w:eastAsia="仿宋_GB2312" w:cs="Times New Roman"/>
                <w:sz w:val="21"/>
                <w:szCs w:val="21"/>
              </w:rPr>
              <w:t>展览方案</w:t>
            </w:r>
            <w:r>
              <w:rPr>
                <w:rFonts w:hint="default" w:ascii="Times New Roman" w:hAnsi="Times New Roman" w:eastAsia="仿宋_GB2312" w:cs="Times New Roman"/>
                <w:color w:val="000000"/>
                <w:kern w:val="0"/>
                <w:sz w:val="21"/>
                <w:szCs w:val="21"/>
              </w:rPr>
              <w:t>内容主题分明、科普内容丰富，展览设计脉络清晰，与时代发展结合紧密，能较全面地反映采购要求内容得5分；</w:t>
            </w:r>
          </w:p>
          <w:p w14:paraId="01D4089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展览方案内容主题较为分明、科普内容较丰富，展览设计脉络较清晰，与时代发展结合较紧密得3分；</w:t>
            </w:r>
          </w:p>
          <w:p w14:paraId="4C690A7E">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val="en-US" w:eastAsia="zh-CN"/>
              </w:rPr>
              <w:t>3.</w:t>
            </w:r>
            <w:r>
              <w:rPr>
                <w:rFonts w:hint="default" w:ascii="Times New Roman" w:hAnsi="Times New Roman" w:eastAsia="仿宋_GB2312" w:cs="Times New Roman"/>
                <w:color w:val="000000"/>
                <w:kern w:val="0"/>
                <w:sz w:val="21"/>
                <w:szCs w:val="21"/>
              </w:rPr>
              <w:t>展览方案内容主题体现不明显，科普内容简单，有待完善得1分；</w:t>
            </w:r>
          </w:p>
          <w:p w14:paraId="58F752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color w:val="000000"/>
                <w:kern w:val="0"/>
                <w:sz w:val="21"/>
                <w:szCs w:val="21"/>
                <w:lang w:eastAsia="zh-CN"/>
              </w:rPr>
              <w:t>4.</w:t>
            </w:r>
            <w:r>
              <w:rPr>
                <w:rFonts w:hint="default" w:ascii="Times New Roman" w:hAnsi="Times New Roman" w:eastAsia="仿宋_GB2312" w:cs="Times New Roman"/>
                <w:color w:val="000000"/>
                <w:kern w:val="0"/>
                <w:sz w:val="21"/>
                <w:szCs w:val="21"/>
              </w:rPr>
              <w:t>未提供不得分。</w:t>
            </w:r>
          </w:p>
        </w:tc>
        <w:tc>
          <w:tcPr>
            <w:tcW w:w="667" w:type="dxa"/>
            <w:vAlign w:val="center"/>
          </w:tcPr>
          <w:p w14:paraId="4D4F7F6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14:paraId="69C9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Merge w:val="continue"/>
            <w:vAlign w:val="center"/>
          </w:tcPr>
          <w:p w14:paraId="23A14B4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1260" w:type="dxa"/>
            <w:vMerge w:val="continue"/>
            <w:vAlign w:val="center"/>
          </w:tcPr>
          <w:p w14:paraId="184739F0">
            <w:pPr>
              <w:pStyle w:val="4"/>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p>
        </w:tc>
        <w:tc>
          <w:tcPr>
            <w:tcW w:w="5628" w:type="dxa"/>
            <w:vAlign w:val="center"/>
          </w:tcPr>
          <w:p w14:paraId="5A95D2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评审小组根据单位提供的展览方案的平面视觉设计进行综合打分：</w:t>
            </w:r>
          </w:p>
          <w:p w14:paraId="564E63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1.</w:t>
            </w:r>
            <w:r>
              <w:rPr>
                <w:rFonts w:hint="default" w:ascii="Times New Roman" w:hAnsi="Times New Roman" w:eastAsia="仿宋_GB2312" w:cs="Times New Roman"/>
                <w:color w:val="000000"/>
                <w:kern w:val="0"/>
                <w:sz w:val="21"/>
                <w:szCs w:val="21"/>
              </w:rPr>
              <w:t>展览方案中展览内容科学、严谨，积极宣传社会主义核心价值观，大力弘扬科学精神和科学家精神，传播科学思想和科学方法，通过平面视觉设计重点突出，效果新颖，把展览内容与表现的艺术性很好结合得5分；</w:t>
            </w:r>
          </w:p>
          <w:p w14:paraId="3236A4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2.</w:t>
            </w:r>
            <w:r>
              <w:rPr>
                <w:rFonts w:hint="default" w:ascii="Times New Roman" w:hAnsi="Times New Roman" w:eastAsia="仿宋_GB2312" w:cs="Times New Roman"/>
                <w:color w:val="000000"/>
                <w:kern w:val="0"/>
                <w:sz w:val="21"/>
                <w:szCs w:val="21"/>
              </w:rPr>
              <w:t>展览方案中展览内容较为科学、严谨，通过平面视觉设计重点较为突出，效果较为新颖得3分；</w:t>
            </w:r>
          </w:p>
          <w:p w14:paraId="6E56D0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3.</w:t>
            </w:r>
            <w:r>
              <w:rPr>
                <w:rFonts w:hint="default" w:ascii="Times New Roman" w:hAnsi="Times New Roman" w:eastAsia="仿宋_GB2312" w:cs="Times New Roman"/>
                <w:color w:val="000000"/>
                <w:kern w:val="0"/>
                <w:sz w:val="21"/>
                <w:szCs w:val="21"/>
              </w:rPr>
              <w:t>展览方案中展览内容简单、严谨度不足，通过平面视觉设计重点不明显，效果一般，有待完善得1分；</w:t>
            </w:r>
          </w:p>
          <w:p w14:paraId="5993D91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color w:val="000000"/>
                <w:kern w:val="0"/>
                <w:sz w:val="21"/>
                <w:szCs w:val="21"/>
                <w:lang w:eastAsia="zh-CN"/>
              </w:rPr>
              <w:t>4.</w:t>
            </w:r>
            <w:r>
              <w:rPr>
                <w:rFonts w:hint="default" w:ascii="Times New Roman" w:hAnsi="Times New Roman" w:eastAsia="仿宋_GB2312" w:cs="Times New Roman"/>
                <w:color w:val="000000"/>
                <w:kern w:val="0"/>
                <w:sz w:val="21"/>
                <w:szCs w:val="21"/>
              </w:rPr>
              <w:t>未提供不得分。</w:t>
            </w:r>
          </w:p>
        </w:tc>
        <w:tc>
          <w:tcPr>
            <w:tcW w:w="667" w:type="dxa"/>
            <w:vAlign w:val="center"/>
          </w:tcPr>
          <w:p w14:paraId="60F357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14:paraId="73AA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Merge w:val="continue"/>
            <w:vAlign w:val="center"/>
          </w:tcPr>
          <w:p w14:paraId="5FF3E97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1260" w:type="dxa"/>
            <w:vMerge w:val="continue"/>
            <w:vAlign w:val="center"/>
          </w:tcPr>
          <w:p w14:paraId="515D9C2B">
            <w:pPr>
              <w:pStyle w:val="4"/>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p>
        </w:tc>
        <w:tc>
          <w:tcPr>
            <w:tcW w:w="5628" w:type="dxa"/>
            <w:vAlign w:val="center"/>
          </w:tcPr>
          <w:p w14:paraId="1D3CA5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评审小组根据单位提供的展厅空间划分构思的科学性、特色</w:t>
            </w:r>
            <w:r>
              <w:rPr>
                <w:rFonts w:hint="default" w:ascii="Times New Roman" w:hAnsi="Times New Roman" w:cs="Times New Roman"/>
                <w:color w:val="000000"/>
                <w:kern w:val="0"/>
                <w:sz w:val="21"/>
                <w:szCs w:val="21"/>
                <w:lang w:eastAsia="zh-CN"/>
              </w:rPr>
              <w:t>性</w:t>
            </w:r>
            <w:r>
              <w:rPr>
                <w:rFonts w:hint="default" w:ascii="Times New Roman" w:hAnsi="Times New Roman" w:eastAsia="仿宋_GB2312" w:cs="Times New Roman"/>
                <w:color w:val="000000"/>
                <w:kern w:val="0"/>
                <w:sz w:val="21"/>
                <w:szCs w:val="21"/>
              </w:rPr>
              <w:t>，展品布局及活动线的合理性、艺术性等综合打分：</w:t>
            </w:r>
          </w:p>
          <w:p w14:paraId="298A3C6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在展厅布局上合理利用空间，展示路线与科技馆的功能区域、建筑空间布局紧密结合，各展区分割比例合理，充分考虑人流、物流和安全等因素，得5分。</w:t>
            </w:r>
          </w:p>
          <w:p w14:paraId="6EE516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2.</w:t>
            </w:r>
            <w:r>
              <w:rPr>
                <w:rFonts w:hint="default" w:ascii="Times New Roman" w:hAnsi="Times New Roman" w:eastAsia="仿宋_GB2312" w:cs="Times New Roman"/>
                <w:color w:val="000000"/>
                <w:kern w:val="0"/>
                <w:sz w:val="21"/>
                <w:szCs w:val="21"/>
              </w:rPr>
              <w:t>在展厅布局上较合理利用空间，展示路线与科技馆的功能区域、建筑空间布局较为紧密结合，各展区分割比例较为合理</w:t>
            </w:r>
            <w:r>
              <w:rPr>
                <w:rFonts w:hint="default" w:ascii="Times New Roman" w:hAnsi="Times New Roman"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考虑人流、物流和安全等因素，得3分。</w:t>
            </w:r>
          </w:p>
          <w:p w14:paraId="17747A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3.</w:t>
            </w:r>
            <w:r>
              <w:rPr>
                <w:rFonts w:hint="default" w:ascii="Times New Roman" w:hAnsi="Times New Roman" w:eastAsia="仿宋_GB2312" w:cs="Times New Roman"/>
                <w:color w:val="000000"/>
                <w:kern w:val="0"/>
                <w:sz w:val="21"/>
                <w:szCs w:val="21"/>
              </w:rPr>
              <w:t>在展厅布局上欠缺合理利用，各布局未紧密结合，各展区分割比例欠缺合理，得1分</w:t>
            </w:r>
          </w:p>
          <w:p w14:paraId="50AE73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4.</w:t>
            </w:r>
            <w:r>
              <w:rPr>
                <w:rFonts w:hint="default" w:ascii="Times New Roman" w:hAnsi="Times New Roman" w:eastAsia="仿宋_GB2312" w:cs="Times New Roman"/>
                <w:color w:val="000000"/>
                <w:kern w:val="0"/>
                <w:sz w:val="21"/>
                <w:szCs w:val="21"/>
              </w:rPr>
              <w:t>未提供不得分。</w:t>
            </w:r>
          </w:p>
        </w:tc>
        <w:tc>
          <w:tcPr>
            <w:tcW w:w="667" w:type="dxa"/>
            <w:vAlign w:val="center"/>
          </w:tcPr>
          <w:p w14:paraId="1F91C8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14:paraId="632D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Merge w:val="continue"/>
            <w:vAlign w:val="center"/>
          </w:tcPr>
          <w:p w14:paraId="4DBF17A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1260" w:type="dxa"/>
            <w:vMerge w:val="continue"/>
            <w:vAlign w:val="center"/>
          </w:tcPr>
          <w:p w14:paraId="1B1C89E2">
            <w:pPr>
              <w:pStyle w:val="4"/>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p>
        </w:tc>
        <w:tc>
          <w:tcPr>
            <w:tcW w:w="5628" w:type="dxa"/>
            <w:vAlign w:val="center"/>
          </w:tcPr>
          <w:p w14:paraId="7CFC18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评审小组根据单位针对本项目需求设计的展教课程方案内容的专业性、丰富度，以及对科普展馆展教人员的适用性等情况进行评价：</w:t>
            </w:r>
          </w:p>
          <w:p w14:paraId="555E8D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1.</w:t>
            </w:r>
            <w:r>
              <w:rPr>
                <w:rFonts w:hint="default" w:ascii="Times New Roman" w:hAnsi="Times New Roman" w:eastAsia="仿宋_GB2312" w:cs="Times New Roman"/>
                <w:color w:val="000000"/>
                <w:kern w:val="0"/>
                <w:sz w:val="21"/>
                <w:szCs w:val="21"/>
              </w:rPr>
              <w:t>展教课程方案满足专业性强、内容丰富度够、适用于采购人展教人员的得 5分；</w:t>
            </w:r>
          </w:p>
          <w:p w14:paraId="3D7438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2.</w:t>
            </w:r>
            <w:r>
              <w:rPr>
                <w:rFonts w:hint="default" w:ascii="Times New Roman" w:hAnsi="Times New Roman" w:eastAsia="仿宋_GB2312" w:cs="Times New Roman"/>
                <w:color w:val="000000"/>
                <w:kern w:val="0"/>
                <w:sz w:val="21"/>
                <w:szCs w:val="21"/>
              </w:rPr>
              <w:t>展教课程方案基本满足采购人展教人员使用的得3分；</w:t>
            </w:r>
          </w:p>
          <w:p w14:paraId="596698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3.</w:t>
            </w:r>
            <w:r>
              <w:rPr>
                <w:rFonts w:hint="default" w:ascii="Times New Roman" w:hAnsi="Times New Roman" w:eastAsia="仿宋_GB2312" w:cs="Times New Roman"/>
                <w:color w:val="000000"/>
                <w:kern w:val="0"/>
                <w:sz w:val="21"/>
                <w:szCs w:val="21"/>
              </w:rPr>
              <w:t>未提供任何方案的本项不得分。</w:t>
            </w:r>
          </w:p>
        </w:tc>
        <w:tc>
          <w:tcPr>
            <w:tcW w:w="667" w:type="dxa"/>
            <w:vAlign w:val="center"/>
          </w:tcPr>
          <w:p w14:paraId="4657EE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14:paraId="6C79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Merge w:val="continue"/>
            <w:vAlign w:val="center"/>
          </w:tcPr>
          <w:p w14:paraId="45004B1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1260" w:type="dxa"/>
            <w:vAlign w:val="center"/>
          </w:tcPr>
          <w:p w14:paraId="3F3F034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展品展项构思及制作（5分）</w:t>
            </w:r>
          </w:p>
        </w:tc>
        <w:tc>
          <w:tcPr>
            <w:tcW w:w="5628" w:type="dxa"/>
            <w:vAlign w:val="center"/>
          </w:tcPr>
          <w:p w14:paraId="7B5F3D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评审小组根据展品展项设计构思的丰富性，展示形式生动、活泼，寓教于乐，突出启发性、互动性、趣味性，以及环境设计与展品内容融合度、美观性、氛围感等方面进行综合打分：</w:t>
            </w:r>
          </w:p>
          <w:p w14:paraId="723258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eastAsia="zh-CN"/>
              </w:rPr>
              <w:t>1.</w:t>
            </w:r>
            <w:r>
              <w:rPr>
                <w:rFonts w:hint="default" w:ascii="Times New Roman" w:hAnsi="Times New Roman" w:eastAsia="仿宋_GB2312" w:cs="Times New Roman"/>
                <w:color w:val="000000"/>
                <w:kern w:val="0"/>
                <w:sz w:val="21"/>
                <w:szCs w:val="21"/>
              </w:rPr>
              <w:t>展品展项深化设计鲜明、丰富，展示形式生动、活泼，寓教于乐，突出启发性、互动性、趣味性，环境设计与展品内容融合度高、美观、氛围感强，优于采购需求的得5分；</w:t>
            </w:r>
          </w:p>
          <w:p w14:paraId="773A3DF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展品展项设计丰富，展示形式较生动、活泼，基本达到寓教于乐，互动性较强，环境设计与展品内容融合度较高、较美观、氛围感较强，符合项目需求的得3分；</w:t>
            </w:r>
          </w:p>
          <w:p w14:paraId="50F55DBE">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展品展项创意性欠缺、特色不明显，互动性、趣味性等有待完善的，得3分；</w:t>
            </w:r>
          </w:p>
          <w:p w14:paraId="1CDBAD2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cs="Times New Roman"/>
                <w:color w:val="000000"/>
                <w:kern w:val="0"/>
                <w:sz w:val="21"/>
                <w:szCs w:val="21"/>
                <w:lang w:val="en-US" w:eastAsia="zh-CN"/>
              </w:rPr>
              <w:t>4.</w:t>
            </w:r>
            <w:r>
              <w:rPr>
                <w:rFonts w:hint="default" w:ascii="Times New Roman" w:hAnsi="Times New Roman" w:eastAsia="仿宋_GB2312" w:cs="Times New Roman"/>
                <w:color w:val="000000"/>
                <w:kern w:val="0"/>
                <w:sz w:val="21"/>
                <w:szCs w:val="21"/>
              </w:rPr>
              <w:t>未提供不得分。</w:t>
            </w:r>
          </w:p>
        </w:tc>
        <w:tc>
          <w:tcPr>
            <w:tcW w:w="667" w:type="dxa"/>
            <w:vAlign w:val="center"/>
          </w:tcPr>
          <w:p w14:paraId="2C580B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14:paraId="7655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Merge w:val="continue"/>
            <w:vAlign w:val="center"/>
          </w:tcPr>
          <w:p w14:paraId="7833DB1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1260" w:type="dxa"/>
            <w:vMerge w:val="restart"/>
            <w:vAlign w:val="center"/>
          </w:tcPr>
          <w:p w14:paraId="0D5E5FC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布展实施规范（10分）</w:t>
            </w:r>
          </w:p>
        </w:tc>
        <w:tc>
          <w:tcPr>
            <w:tcW w:w="5628" w:type="dxa"/>
            <w:vAlign w:val="center"/>
          </w:tcPr>
          <w:p w14:paraId="637F9BC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rPr>
              <w:t>评审小组根据单位针对本项目组建的</w:t>
            </w:r>
            <w:r>
              <w:rPr>
                <w:rFonts w:hint="default" w:ascii="Times New Roman" w:hAnsi="Times New Roman" w:eastAsia="仿宋_GB2312" w:cs="Times New Roman"/>
                <w:sz w:val="21"/>
                <w:szCs w:val="21"/>
              </w:rPr>
              <w:t>布展实施团队的专业性、齐全性进行</w:t>
            </w:r>
            <w:r>
              <w:rPr>
                <w:rFonts w:hint="default" w:ascii="Times New Roman" w:hAnsi="Times New Roman" w:eastAsia="仿宋_GB2312" w:cs="Times New Roman"/>
                <w:color w:val="000000"/>
                <w:kern w:val="0"/>
                <w:sz w:val="21"/>
                <w:szCs w:val="21"/>
              </w:rPr>
              <w:t>综合打分：</w:t>
            </w:r>
          </w:p>
          <w:p w14:paraId="161BC035">
            <w:pPr>
              <w:keepNext w:val="0"/>
              <w:keepLines w:val="0"/>
              <w:pageBreakBefore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组建的</w:t>
            </w:r>
            <w:r>
              <w:rPr>
                <w:rFonts w:hint="default" w:ascii="Times New Roman" w:hAnsi="Times New Roman" w:eastAsia="仿宋_GB2312" w:cs="Times New Roman"/>
                <w:sz w:val="21"/>
                <w:szCs w:val="21"/>
              </w:rPr>
              <w:t>布展实施团队人员齐全，专业性强，有丰富的经验的得5分；</w:t>
            </w:r>
          </w:p>
          <w:p w14:paraId="6E22AD3E">
            <w:pPr>
              <w:keepNext w:val="0"/>
              <w:keepLines w:val="0"/>
              <w:pageBreakBefore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组建的</w:t>
            </w:r>
            <w:r>
              <w:rPr>
                <w:rFonts w:hint="default" w:ascii="Times New Roman" w:hAnsi="Times New Roman" w:eastAsia="仿宋_GB2312" w:cs="Times New Roman"/>
                <w:sz w:val="21"/>
                <w:szCs w:val="21"/>
              </w:rPr>
              <w:t>布展实施团队人员较为齐全，专业性较强，较有经验的得3分；</w:t>
            </w:r>
          </w:p>
          <w:p w14:paraId="5F4129CC">
            <w:pPr>
              <w:keepNext w:val="0"/>
              <w:keepLines w:val="0"/>
              <w:pageBreakBefore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color w:val="000000"/>
                <w:kern w:val="0"/>
                <w:sz w:val="21"/>
                <w:szCs w:val="21"/>
                <w:lang w:val="en-US" w:eastAsia="zh-CN"/>
              </w:rPr>
              <w:t>3.</w:t>
            </w:r>
            <w:r>
              <w:rPr>
                <w:rFonts w:hint="default" w:ascii="Times New Roman" w:hAnsi="Times New Roman" w:eastAsia="仿宋_GB2312" w:cs="Times New Roman"/>
                <w:color w:val="000000"/>
                <w:kern w:val="0"/>
                <w:sz w:val="21"/>
                <w:szCs w:val="21"/>
              </w:rPr>
              <w:t>组建的</w:t>
            </w:r>
            <w:r>
              <w:rPr>
                <w:rFonts w:hint="default" w:ascii="Times New Roman" w:hAnsi="Times New Roman" w:eastAsia="仿宋_GB2312" w:cs="Times New Roman"/>
                <w:sz w:val="21"/>
                <w:szCs w:val="21"/>
              </w:rPr>
              <w:t>布展实施团队人员简单，专业性一般，经验较少的得1分；</w:t>
            </w:r>
          </w:p>
          <w:p w14:paraId="5292BE94">
            <w:pPr>
              <w:keepNext w:val="0"/>
              <w:keepLines w:val="0"/>
              <w:pageBreakBefore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eastAsia="仿宋_GB2312" w:cs="Times New Roman"/>
                <w:sz w:val="21"/>
                <w:szCs w:val="21"/>
              </w:rPr>
              <w:t>未提供不得分。</w:t>
            </w:r>
          </w:p>
          <w:p w14:paraId="4898AED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注：本项打分从单位提供的组建团队人数、专业技能证书数量及种类、类似经验或业绩等方面证明资料综合考虑。</w:t>
            </w:r>
          </w:p>
        </w:tc>
        <w:tc>
          <w:tcPr>
            <w:tcW w:w="667" w:type="dxa"/>
            <w:vAlign w:val="center"/>
          </w:tcPr>
          <w:p w14:paraId="172049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14:paraId="537B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Merge w:val="continue"/>
            <w:vAlign w:val="center"/>
          </w:tcPr>
          <w:p w14:paraId="2195570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1260" w:type="dxa"/>
            <w:vMerge w:val="continue"/>
            <w:vAlign w:val="center"/>
          </w:tcPr>
          <w:p w14:paraId="6382E43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5628" w:type="dxa"/>
            <w:vAlign w:val="center"/>
          </w:tcPr>
          <w:p w14:paraId="087CDE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rPr>
              <w:t>评审小组根据单位提供的</w:t>
            </w:r>
            <w:r>
              <w:rPr>
                <w:rFonts w:hint="default" w:ascii="Times New Roman" w:hAnsi="Times New Roman" w:eastAsia="仿宋_GB2312" w:cs="Times New Roman"/>
                <w:sz w:val="21"/>
                <w:szCs w:val="21"/>
              </w:rPr>
              <w:t>项目实施方案，包括但不限于展览材质使用质量控制、互动功能体现、安装全过程进度计划，以及安全文明施工、应急保障措施等内容进行</w:t>
            </w:r>
            <w:r>
              <w:rPr>
                <w:rFonts w:hint="default" w:ascii="Times New Roman" w:hAnsi="Times New Roman" w:eastAsia="仿宋_GB2312" w:cs="Times New Roman"/>
                <w:color w:val="000000"/>
                <w:kern w:val="0"/>
                <w:sz w:val="21"/>
                <w:szCs w:val="21"/>
              </w:rPr>
              <w:t>综合打分：</w:t>
            </w:r>
          </w:p>
          <w:p w14:paraId="4C3F580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1.</w:t>
            </w:r>
            <w:r>
              <w:rPr>
                <w:rFonts w:hint="default" w:ascii="Times New Roman" w:hAnsi="Times New Roman" w:eastAsia="仿宋_GB2312" w:cs="Times New Roman"/>
                <w:sz w:val="21"/>
                <w:szCs w:val="21"/>
              </w:rPr>
              <w:t xml:space="preserve">有明确、合理的实施方案、进度计划及质量保证措施。方案科学、严密、合理，描述详细且具有针对性的得5分； </w:t>
            </w:r>
          </w:p>
          <w:p w14:paraId="0BA399A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2.</w:t>
            </w:r>
            <w:r>
              <w:rPr>
                <w:rFonts w:hint="default" w:ascii="Times New Roman" w:hAnsi="Times New Roman" w:eastAsia="仿宋_GB2312" w:cs="Times New Roman"/>
                <w:sz w:val="21"/>
                <w:szCs w:val="21"/>
              </w:rPr>
              <w:t xml:space="preserve">实施方案基本合理、存在可操作性的得3分； </w:t>
            </w:r>
          </w:p>
          <w:p w14:paraId="1DA031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3.</w:t>
            </w:r>
            <w:r>
              <w:rPr>
                <w:rFonts w:hint="default" w:ascii="Times New Roman" w:hAnsi="Times New Roman" w:eastAsia="仿宋_GB2312" w:cs="Times New Roman"/>
                <w:sz w:val="21"/>
                <w:szCs w:val="21"/>
              </w:rPr>
              <w:t xml:space="preserve">实施方案具有明显不合理项、描述欠缺、存在实施难度的得1分； </w:t>
            </w:r>
          </w:p>
          <w:p w14:paraId="41D3F29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4.</w:t>
            </w:r>
            <w:r>
              <w:rPr>
                <w:rFonts w:hint="default" w:ascii="Times New Roman" w:hAnsi="Times New Roman" w:eastAsia="仿宋_GB2312" w:cs="Times New Roman"/>
                <w:sz w:val="21"/>
                <w:szCs w:val="21"/>
              </w:rPr>
              <w:t>未提供不得分</w:t>
            </w:r>
            <w:r>
              <w:rPr>
                <w:rFonts w:hint="default" w:ascii="Times New Roman" w:hAnsi="Times New Roman" w:eastAsia="仿宋_GB2312" w:cs="Times New Roman"/>
                <w:sz w:val="21"/>
                <w:szCs w:val="21"/>
                <w:lang w:val="zh-TW"/>
              </w:rPr>
              <w:t>。</w:t>
            </w:r>
          </w:p>
        </w:tc>
        <w:tc>
          <w:tcPr>
            <w:tcW w:w="667" w:type="dxa"/>
            <w:vAlign w:val="center"/>
          </w:tcPr>
          <w:p w14:paraId="4BC64C4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14:paraId="28CC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Merge w:val="continue"/>
            <w:vAlign w:val="center"/>
          </w:tcPr>
          <w:p w14:paraId="0C5AED1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1260" w:type="dxa"/>
            <w:vAlign w:val="center"/>
          </w:tcPr>
          <w:p w14:paraId="3F6C3BE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合作期的服务及质保（5分）</w:t>
            </w:r>
          </w:p>
        </w:tc>
        <w:tc>
          <w:tcPr>
            <w:tcW w:w="5628" w:type="dxa"/>
            <w:vAlign w:val="center"/>
          </w:tcPr>
          <w:p w14:paraId="7C21DF2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rPr>
              <w:t>评审小组根据单位提供的</w:t>
            </w:r>
            <w:r>
              <w:rPr>
                <w:rFonts w:hint="default" w:ascii="Times New Roman" w:hAnsi="Times New Roman" w:eastAsia="仿宋_GB2312" w:cs="Times New Roman"/>
                <w:sz w:val="21"/>
                <w:szCs w:val="21"/>
              </w:rPr>
              <w:t>完善、有保障的售后服务体系</w:t>
            </w:r>
            <w:r>
              <w:rPr>
                <w:rFonts w:hint="default" w:ascii="Times New Roman" w:hAnsi="Times New Roman" w:cs="Times New Roman"/>
                <w:sz w:val="21"/>
                <w:szCs w:val="21"/>
                <w:lang w:eastAsia="zh-CN"/>
              </w:rPr>
              <w:t>，以</w:t>
            </w:r>
            <w:r>
              <w:rPr>
                <w:rFonts w:hint="default" w:ascii="Times New Roman" w:hAnsi="Times New Roman" w:eastAsia="仿宋_GB2312" w:cs="Times New Roman"/>
                <w:sz w:val="21"/>
                <w:szCs w:val="21"/>
              </w:rPr>
              <w:t>及具体的保障方案，如展览运行、保养维修、易损件易耗件补充更换、图文版损坏的替换等，以及相应的应急预案，确保展览所有设备展示期间的安全稳定运行。</w:t>
            </w:r>
            <w:r>
              <w:rPr>
                <w:rFonts w:hint="default" w:ascii="Times New Roman" w:hAnsi="Times New Roman" w:eastAsia="仿宋_GB2312" w:cs="Times New Roman"/>
                <w:color w:val="000000"/>
                <w:kern w:val="0"/>
                <w:sz w:val="21"/>
                <w:szCs w:val="21"/>
              </w:rPr>
              <w:t>评审小组</w:t>
            </w:r>
            <w:r>
              <w:rPr>
                <w:rFonts w:hint="default" w:ascii="Times New Roman" w:hAnsi="Times New Roman" w:eastAsia="仿宋_GB2312" w:cs="Times New Roman"/>
                <w:sz w:val="21"/>
                <w:szCs w:val="21"/>
              </w:rPr>
              <w:t>从服务承诺、服务措施、响应方案、应急情况处理等进行综合评分：</w:t>
            </w:r>
          </w:p>
          <w:p w14:paraId="56A64C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1.</w:t>
            </w:r>
            <w:r>
              <w:rPr>
                <w:rFonts w:hint="default" w:ascii="Times New Roman" w:hAnsi="Times New Roman" w:eastAsia="仿宋_GB2312" w:cs="Times New Roman"/>
                <w:sz w:val="21"/>
                <w:szCs w:val="21"/>
              </w:rPr>
              <w:t xml:space="preserve">有完善的售后服务体系、具体的保障方案、服务措施以及合理、有效的应急情况处理措施得5分； </w:t>
            </w:r>
          </w:p>
          <w:p w14:paraId="7CD48F3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2.</w:t>
            </w:r>
            <w:r>
              <w:rPr>
                <w:rFonts w:hint="default" w:ascii="Times New Roman" w:hAnsi="Times New Roman" w:eastAsia="仿宋_GB2312" w:cs="Times New Roman"/>
                <w:sz w:val="21"/>
                <w:szCs w:val="21"/>
              </w:rPr>
              <w:t xml:space="preserve">服务承诺、服务措施、响应方案、应急情况处理等基本合理、存在可操作性的得3分； </w:t>
            </w:r>
          </w:p>
          <w:p w14:paraId="036C3A6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3.</w:t>
            </w:r>
            <w:r>
              <w:rPr>
                <w:rFonts w:hint="default" w:ascii="Times New Roman" w:hAnsi="Times New Roman" w:eastAsia="仿宋_GB2312" w:cs="Times New Roman"/>
                <w:sz w:val="21"/>
                <w:szCs w:val="21"/>
              </w:rPr>
              <w:t xml:space="preserve">服务承诺、服务措施、响应方案、应急情况处理等具有明显不合理项、描述欠缺、存在实施难度的得1分； </w:t>
            </w:r>
          </w:p>
          <w:p w14:paraId="76B928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4.</w:t>
            </w:r>
            <w:r>
              <w:rPr>
                <w:rFonts w:hint="default" w:ascii="Times New Roman" w:hAnsi="Times New Roman" w:eastAsia="仿宋_GB2312" w:cs="Times New Roman"/>
                <w:sz w:val="21"/>
                <w:szCs w:val="21"/>
              </w:rPr>
              <w:t>未提供不得分。</w:t>
            </w:r>
          </w:p>
        </w:tc>
        <w:tc>
          <w:tcPr>
            <w:tcW w:w="667" w:type="dxa"/>
            <w:vAlign w:val="center"/>
          </w:tcPr>
          <w:p w14:paraId="18DB4F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r>
      <w:tr w14:paraId="0422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Merge w:val="continue"/>
            <w:vAlign w:val="center"/>
          </w:tcPr>
          <w:p w14:paraId="13ABA19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p>
        </w:tc>
        <w:tc>
          <w:tcPr>
            <w:tcW w:w="1260" w:type="dxa"/>
            <w:vAlign w:val="center"/>
          </w:tcPr>
          <w:p w14:paraId="4188C0E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市场运营方案（10分）</w:t>
            </w:r>
          </w:p>
        </w:tc>
        <w:tc>
          <w:tcPr>
            <w:tcW w:w="5628" w:type="dxa"/>
            <w:vAlign w:val="center"/>
          </w:tcPr>
          <w:p w14:paraId="3BA807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rPr>
              <w:t>评审小组根据单位提供的</w:t>
            </w:r>
            <w:r>
              <w:rPr>
                <w:rFonts w:hint="default" w:ascii="Times New Roman" w:hAnsi="Times New Roman" w:eastAsia="仿宋_GB2312" w:cs="Times New Roman"/>
                <w:sz w:val="21"/>
                <w:szCs w:val="21"/>
              </w:rPr>
              <w:t>市场</w:t>
            </w:r>
            <w:r>
              <w:rPr>
                <w:rFonts w:hint="default" w:ascii="Times New Roman" w:hAnsi="Times New Roman" w:eastAsia="仿宋_GB2312" w:cs="Times New Roman"/>
                <w:color w:val="000000"/>
                <w:kern w:val="0"/>
                <w:sz w:val="21"/>
                <w:szCs w:val="21"/>
              </w:rPr>
              <w:t>运营方案，包含但不限于：运营规划及管理方案、组织架构、运营团队、</w:t>
            </w:r>
            <w:r>
              <w:rPr>
                <w:rFonts w:hint="default" w:ascii="Times New Roman" w:hAnsi="Times New Roman" w:eastAsia="仿宋_GB2312" w:cs="Times New Roman"/>
                <w:sz w:val="21"/>
                <w:szCs w:val="21"/>
              </w:rPr>
              <w:t>市场推广策略</w:t>
            </w:r>
            <w:r>
              <w:rPr>
                <w:rFonts w:hint="default" w:ascii="Times New Roman" w:hAnsi="Times New Roman" w:eastAsia="仿宋_GB2312" w:cs="Times New Roman"/>
                <w:color w:val="000000"/>
                <w:kern w:val="0"/>
                <w:sz w:val="21"/>
                <w:szCs w:val="21"/>
              </w:rPr>
              <w:t>等内容进行综合评分：</w:t>
            </w:r>
          </w:p>
          <w:p w14:paraId="4C42C50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1.</w:t>
            </w:r>
            <w:r>
              <w:rPr>
                <w:rFonts w:hint="default" w:ascii="Times New Roman" w:hAnsi="Times New Roman" w:eastAsia="仿宋_GB2312" w:cs="Times New Roman"/>
                <w:sz w:val="21"/>
                <w:szCs w:val="21"/>
              </w:rPr>
              <w:t>市场运营方案是否提供了全面的方案，方案具有创新性、清晰度和具有可行性，得10分；</w:t>
            </w:r>
          </w:p>
          <w:p w14:paraId="5F02E39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2.</w:t>
            </w:r>
            <w:r>
              <w:rPr>
                <w:rFonts w:hint="default" w:ascii="Times New Roman" w:hAnsi="Times New Roman" w:eastAsia="仿宋_GB2312" w:cs="Times New Roman"/>
                <w:sz w:val="21"/>
                <w:szCs w:val="21"/>
              </w:rPr>
              <w:t>提供了较全面的市场推广策略和计划，方案比较具有创新性、清晰度和可行性，得6分；</w:t>
            </w:r>
          </w:p>
          <w:p w14:paraId="1283DFD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3.</w:t>
            </w:r>
            <w:r>
              <w:rPr>
                <w:rFonts w:hint="default" w:ascii="Times New Roman" w:hAnsi="Times New Roman" w:eastAsia="仿宋_GB2312" w:cs="Times New Roman"/>
                <w:sz w:val="21"/>
                <w:szCs w:val="21"/>
              </w:rPr>
              <w:t>方案创新性一般，清晰度低、可行性低，得3分；</w:t>
            </w:r>
          </w:p>
          <w:p w14:paraId="74AD089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4.</w:t>
            </w:r>
            <w:r>
              <w:rPr>
                <w:rFonts w:hint="default" w:ascii="Times New Roman" w:hAnsi="Times New Roman" w:eastAsia="仿宋_GB2312" w:cs="Times New Roman"/>
                <w:sz w:val="21"/>
                <w:szCs w:val="21"/>
              </w:rPr>
              <w:t>未提供不得分</w:t>
            </w:r>
            <w:r>
              <w:rPr>
                <w:rFonts w:hint="default" w:ascii="Times New Roman" w:hAnsi="Times New Roman" w:eastAsia="仿宋_GB2312" w:cs="Times New Roman"/>
                <w:sz w:val="21"/>
                <w:szCs w:val="21"/>
                <w:lang w:val="zh-TW"/>
              </w:rPr>
              <w:t>。</w:t>
            </w:r>
          </w:p>
        </w:tc>
        <w:tc>
          <w:tcPr>
            <w:tcW w:w="667" w:type="dxa"/>
            <w:vAlign w:val="center"/>
          </w:tcPr>
          <w:p w14:paraId="27B787C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r>
    </w:tbl>
    <w:p w14:paraId="4876CDDC">
      <w:pPr>
        <w:spacing w:line="400" w:lineRule="exact"/>
        <w:rPr>
          <w:rFonts w:hint="default" w:ascii="Times New Roman" w:hAnsi="Times New Roman" w:cs="Times New Roman"/>
          <w:b/>
          <w:sz w:val="21"/>
          <w:szCs w:val="21"/>
        </w:rPr>
      </w:pPr>
      <w:r>
        <w:rPr>
          <w:rFonts w:hint="default" w:ascii="Times New Roman" w:hAnsi="Times New Roman" w:cs="Times New Roman"/>
          <w:b/>
          <w:sz w:val="21"/>
          <w:szCs w:val="21"/>
        </w:rPr>
        <w:t>说明：</w:t>
      </w:r>
    </w:p>
    <w:p w14:paraId="626C43E1">
      <w:pPr>
        <w:spacing w:line="400" w:lineRule="exact"/>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所有证明和业绩均以有效的复印件加盖公章为依据（评审无需提供原件，但采购人有权要求评审结束后提供原件核查），同一业绩不重复计分。主观分部分由各评审小组成员独立评分，计分时取各评审小组成员评分的平均值为某个单位的本项得分（保留2位小数）。</w:t>
      </w:r>
    </w:p>
    <w:p w14:paraId="478661E4">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640"/>
      </w:pPr>
      <w:r>
        <w:separator/>
      </w:r>
    </w:p>
  </w:footnote>
  <w:footnote w:type="continuationSeparator" w:id="1">
    <w:p>
      <w:pPr>
        <w:spacing w:line="30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1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00" w:lineRule="auto"/>
      <w:ind w:firstLine="880" w:firstLineChars="200"/>
      <w:jc w:val="left"/>
    </w:pPr>
    <w:rPr>
      <w:rFonts w:ascii="Calibri" w:hAnsi="Calibri" w:eastAsia="仿宋_GB2312" w:cstheme="minorBidi"/>
      <w:kern w:val="2"/>
      <w:sz w:val="32"/>
      <w:szCs w:val="32"/>
      <w:lang w:val="en-US" w:eastAsia="zh-CN" w:bidi="ar-SA"/>
    </w:rPr>
  </w:style>
  <w:style w:type="paragraph" w:styleId="3">
    <w:name w:val="heading 1"/>
    <w:basedOn w:val="1"/>
    <w:next w:val="1"/>
    <w:qFormat/>
    <w:uiPriority w:val="0"/>
    <w:pPr>
      <w:keepNext/>
      <w:keepLines/>
      <w:spacing w:beforeAutospacing="0" w:afterAutospacing="0" w:line="312" w:lineRule="auto"/>
      <w:ind w:firstLine="0" w:firstLineChars="0"/>
      <w:jc w:val="center"/>
      <w:outlineLvl w:val="0"/>
    </w:pPr>
    <w:rPr>
      <w:rFonts w:eastAsia="方正小标宋简体"/>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List Paragraph"/>
    <w:basedOn w:val="1"/>
    <w:qFormat/>
    <w:uiPriority w:val="99"/>
    <w:pPr>
      <w:ind w:firstLine="420" w:firstLineChars="200"/>
    </w:p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2025-11-09T06:43:59Z</dcterms:created>
  <dc:creator>Administrator</dc:creator>
  <cp:lastModifiedBy>堇色半未</cp:lastModifiedBy>
  <dcterms:modified xsi:type="dcterms:W3CDTF">2025-11-09T06:44:28Z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eyJoZGlkIjoiZTdlYmY3MzI4MTgxYjQzYmQyZjkyMmJkYjAxOWM0NzUiLCJ1c2VySWQiOiIxMjA2ODg1NDE1In0=</vt:lpwstr>
  </property>
  <property fmtid="{D5CDD505-2E9C-101B-9397-08002B2CF9AE}" pid="4" name="ICV">
    <vt:lpwstr>EDF8C43BCCF14A53926F52FFAFECAEC5_12</vt:lpwstr>
  </property>
</Properties>
</file>